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DF38" w14:textId="231EA22F" w:rsidR="00206789" w:rsidRDefault="00206789" w:rsidP="007369A0">
      <w:r w:rsidRPr="00206789">
        <w:rPr>
          <w:b/>
        </w:rPr>
        <w:t>PERIOD 5 – 1844-</w:t>
      </w:r>
      <w:proofErr w:type="gramStart"/>
      <w:r w:rsidRPr="00206789">
        <w:rPr>
          <w:b/>
        </w:rPr>
        <w:t>1877  PRIMARY</w:t>
      </w:r>
      <w:proofErr w:type="gramEnd"/>
      <w:r w:rsidRPr="00206789">
        <w:rPr>
          <w:b/>
        </w:rPr>
        <w:t>/SECONDARY SOURCES</w:t>
      </w:r>
      <w:r>
        <w:t xml:space="preserve">                              Fill in the acronym for this here!</w:t>
      </w:r>
    </w:p>
    <w:p w14:paraId="2AE46B18" w14:textId="77777777" w:rsidR="00206789" w:rsidRDefault="00206789" w:rsidP="007369A0"/>
    <w:p w14:paraId="424FD8E6" w14:textId="497F120D" w:rsidR="007369A0" w:rsidRDefault="007369A0" w:rsidP="007369A0">
      <w:r>
        <w:rPr>
          <w:noProof/>
        </w:rPr>
        <mc:AlternateContent>
          <mc:Choice Requires="wps">
            <w:drawing>
              <wp:anchor distT="0" distB="0" distL="114300" distR="114300" simplePos="0" relativeHeight="251659264" behindDoc="0" locked="0" layoutInCell="1" allowOverlap="1" wp14:anchorId="03A01C99" wp14:editId="47F8218A">
                <wp:simplePos x="0" y="0"/>
                <wp:positionH relativeFrom="column">
                  <wp:posOffset>3697357</wp:posOffset>
                </wp:positionH>
                <wp:positionV relativeFrom="paragraph">
                  <wp:posOffset>-143123</wp:posOffset>
                </wp:positionV>
                <wp:extent cx="2592125" cy="3530379"/>
                <wp:effectExtent l="0" t="0" r="17780" b="13335"/>
                <wp:wrapNone/>
                <wp:docPr id="1" name="Text Box 1"/>
                <wp:cNvGraphicFramePr/>
                <a:graphic xmlns:a="http://schemas.openxmlformats.org/drawingml/2006/main">
                  <a:graphicData uri="http://schemas.microsoft.com/office/word/2010/wordprocessingShape">
                    <wps:wsp>
                      <wps:cNvSpPr txBox="1"/>
                      <wps:spPr>
                        <a:xfrm>
                          <a:off x="0" y="0"/>
                          <a:ext cx="2592125" cy="3530379"/>
                        </a:xfrm>
                        <a:prstGeom prst="rect">
                          <a:avLst/>
                        </a:prstGeom>
                        <a:solidFill>
                          <a:schemeClr val="lt1"/>
                        </a:solidFill>
                        <a:ln w="6350">
                          <a:solidFill>
                            <a:prstClr val="black"/>
                          </a:solidFill>
                        </a:ln>
                      </wps:spPr>
                      <wps:txbx>
                        <w:txbxContent>
                          <w:p w14:paraId="6E1D7283" w14:textId="0D78D5F2" w:rsidR="007369A0" w:rsidRDefault="007369A0">
                            <w:r>
                              <w:t>1 –</w:t>
                            </w:r>
                          </w:p>
                          <w:p w14:paraId="6A747CB7" w14:textId="6FB45C22" w:rsidR="007369A0" w:rsidRDefault="007369A0"/>
                          <w:p w14:paraId="753F7F88" w14:textId="200C75ED" w:rsidR="007369A0" w:rsidRDefault="007369A0"/>
                          <w:p w14:paraId="1914BFC5" w14:textId="4C0DA4A9" w:rsidR="007369A0" w:rsidRDefault="007369A0"/>
                          <w:p w14:paraId="4272B4CC" w14:textId="18EFB80F" w:rsidR="007369A0" w:rsidRDefault="007369A0">
                            <w:r>
                              <w:t>2 –</w:t>
                            </w:r>
                          </w:p>
                          <w:p w14:paraId="44D16A18" w14:textId="3F74C96D" w:rsidR="007369A0" w:rsidRDefault="007369A0"/>
                          <w:p w14:paraId="7E603A5A" w14:textId="4CAB9424" w:rsidR="007369A0" w:rsidRDefault="007369A0"/>
                          <w:p w14:paraId="6D5F163F" w14:textId="73E561AD" w:rsidR="007369A0" w:rsidRDefault="007369A0"/>
                          <w:p w14:paraId="41E10E2D" w14:textId="051D14F4" w:rsidR="007369A0" w:rsidRDefault="007369A0">
                            <w:r>
                              <w:t xml:space="preserve">3 – </w:t>
                            </w:r>
                          </w:p>
                          <w:p w14:paraId="36991D1C" w14:textId="47B98904" w:rsidR="007369A0" w:rsidRDefault="007369A0"/>
                          <w:p w14:paraId="33CA3705" w14:textId="6FAD891D" w:rsidR="007369A0" w:rsidRDefault="007369A0"/>
                          <w:p w14:paraId="6F72169E" w14:textId="06DA999F" w:rsidR="007369A0" w:rsidRDefault="007369A0"/>
                          <w:p w14:paraId="0B4423BC" w14:textId="00DCDDB9" w:rsidR="007369A0" w:rsidRDefault="007369A0">
                            <w:r>
                              <w:t>4 –</w:t>
                            </w:r>
                          </w:p>
                          <w:p w14:paraId="468F081F" w14:textId="3432C292" w:rsidR="007369A0" w:rsidRDefault="007369A0"/>
                          <w:p w14:paraId="1A5F3601" w14:textId="51A796F9" w:rsidR="007369A0" w:rsidRDefault="007369A0"/>
                          <w:p w14:paraId="25579F0B" w14:textId="2D7D3D38" w:rsidR="007369A0" w:rsidRDefault="007369A0"/>
                          <w:p w14:paraId="38A2471D" w14:textId="3D650A2C" w:rsidR="007369A0" w:rsidRDefault="007369A0">
                            <w:r>
                              <w:t>5 –</w:t>
                            </w:r>
                          </w:p>
                          <w:p w14:paraId="15762390" w14:textId="77777777" w:rsidR="007369A0" w:rsidRDefault="00736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A01C99" id="_x0000_t202" coordsize="21600,21600" o:spt="202" path="m,l,21600r21600,l21600,xe">
                <v:stroke joinstyle="miter"/>
                <v:path gradientshapeok="t" o:connecttype="rect"/>
              </v:shapetype>
              <v:shape id="Text Box 1" o:spid="_x0000_s1026" type="#_x0000_t202" style="position:absolute;margin-left:291.15pt;margin-top:-11.25pt;width:204.1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" fillcolor="white [3201]" strokeweight=".5pt">
                <v:textbox>
                  <w:txbxContent>
                    <w:p w14:paraId="6E1D7283" w14:textId="0D78D5F2" w:rsidR="007369A0" w:rsidRDefault="007369A0">
                      <w:r>
                        <w:t>1 –</w:t>
                      </w:r>
                    </w:p>
                    <w:p w14:paraId="6A747CB7" w14:textId="6FB45C22" w:rsidR="007369A0" w:rsidRDefault="007369A0"/>
                    <w:p w14:paraId="753F7F88" w14:textId="200C75ED" w:rsidR="007369A0" w:rsidRDefault="007369A0"/>
                    <w:p w14:paraId="1914BFC5" w14:textId="4C0DA4A9" w:rsidR="007369A0" w:rsidRDefault="007369A0"/>
                    <w:p w14:paraId="4272B4CC" w14:textId="18EFB80F" w:rsidR="007369A0" w:rsidRDefault="007369A0">
                      <w:r>
                        <w:t>2 –</w:t>
                      </w:r>
                    </w:p>
                    <w:p w14:paraId="44D16A18" w14:textId="3F74C96D" w:rsidR="007369A0" w:rsidRDefault="007369A0"/>
                    <w:p w14:paraId="7E603A5A" w14:textId="4CAB9424" w:rsidR="007369A0" w:rsidRDefault="007369A0"/>
                    <w:p w14:paraId="6D5F163F" w14:textId="73E561AD" w:rsidR="007369A0" w:rsidRDefault="007369A0"/>
                    <w:p w14:paraId="41E10E2D" w14:textId="051D14F4" w:rsidR="007369A0" w:rsidRDefault="007369A0">
                      <w:r>
                        <w:t xml:space="preserve">3 – </w:t>
                      </w:r>
                    </w:p>
                    <w:p w14:paraId="36991D1C" w14:textId="47B98904" w:rsidR="007369A0" w:rsidRDefault="007369A0"/>
                    <w:p w14:paraId="33CA3705" w14:textId="6FAD891D" w:rsidR="007369A0" w:rsidRDefault="007369A0"/>
                    <w:p w14:paraId="6F72169E" w14:textId="06DA999F" w:rsidR="007369A0" w:rsidRDefault="007369A0"/>
                    <w:p w14:paraId="0B4423BC" w14:textId="00DCDDB9" w:rsidR="007369A0" w:rsidRDefault="007369A0">
                      <w:r>
                        <w:t>4 –</w:t>
                      </w:r>
                    </w:p>
                    <w:p w14:paraId="468F081F" w14:textId="3432C292" w:rsidR="007369A0" w:rsidRDefault="007369A0"/>
                    <w:p w14:paraId="1A5F3601" w14:textId="51A796F9" w:rsidR="007369A0" w:rsidRDefault="007369A0"/>
                    <w:p w14:paraId="25579F0B" w14:textId="2D7D3D38" w:rsidR="007369A0" w:rsidRDefault="007369A0"/>
                    <w:p w14:paraId="38A2471D" w14:textId="3D650A2C" w:rsidR="007369A0" w:rsidRDefault="007369A0">
                      <w:r>
                        <w:t>5 –</w:t>
                      </w:r>
                    </w:p>
                    <w:p w14:paraId="15762390" w14:textId="77777777" w:rsidR="007369A0" w:rsidRDefault="007369A0"/>
                  </w:txbxContent>
                </v:textbox>
              </v:shape>
            </w:pict>
          </mc:Fallback>
        </mc:AlternateContent>
      </w:r>
      <w:r>
        <w:t>When the Sun comes back</w:t>
      </w:r>
    </w:p>
    <w:p w14:paraId="0C40C6DA" w14:textId="77777777" w:rsidR="007369A0" w:rsidRDefault="007369A0" w:rsidP="007369A0">
      <w:r>
        <w:t>And the first quail calls</w:t>
      </w:r>
    </w:p>
    <w:p w14:paraId="2C193DC3" w14:textId="77777777" w:rsidR="007369A0" w:rsidRDefault="007369A0" w:rsidP="007369A0">
      <w:r>
        <w:t>Follow the Drinking Gourd,</w:t>
      </w:r>
    </w:p>
    <w:p w14:paraId="5F632DE4" w14:textId="77777777" w:rsidR="007369A0" w:rsidRDefault="007369A0" w:rsidP="007369A0">
      <w:r>
        <w:t>For the old man is a-waiting for to carry you to freedom</w:t>
      </w:r>
    </w:p>
    <w:p w14:paraId="7AE46BAD" w14:textId="77777777" w:rsidR="007369A0" w:rsidRDefault="007369A0" w:rsidP="007369A0">
      <w:r>
        <w:t>If you follow the Drinking Gourd</w:t>
      </w:r>
    </w:p>
    <w:p w14:paraId="2803C29C" w14:textId="77777777" w:rsidR="007369A0" w:rsidRDefault="007369A0" w:rsidP="007369A0"/>
    <w:p w14:paraId="334DB0C4" w14:textId="77777777" w:rsidR="007369A0" w:rsidRDefault="007369A0" w:rsidP="007369A0">
      <w:r>
        <w:t>The riverbank makes a very good road.</w:t>
      </w:r>
    </w:p>
    <w:p w14:paraId="46831DBA" w14:textId="77777777" w:rsidR="007369A0" w:rsidRDefault="007369A0" w:rsidP="007369A0">
      <w:r>
        <w:t>The dead trees will show you the way.</w:t>
      </w:r>
    </w:p>
    <w:p w14:paraId="2F185033" w14:textId="77777777" w:rsidR="007369A0" w:rsidRDefault="007369A0" w:rsidP="007369A0">
      <w:r>
        <w:t>Left foot, peg foot, travelling on,</w:t>
      </w:r>
    </w:p>
    <w:p w14:paraId="52C97005" w14:textId="77777777" w:rsidR="007369A0" w:rsidRDefault="007369A0" w:rsidP="007369A0">
      <w:r>
        <w:t>Follow the Drinking Gourd.</w:t>
      </w:r>
    </w:p>
    <w:p w14:paraId="14DB5233" w14:textId="77777777" w:rsidR="007369A0" w:rsidRDefault="007369A0" w:rsidP="007369A0"/>
    <w:p w14:paraId="3CED34F6" w14:textId="77777777" w:rsidR="007369A0" w:rsidRDefault="007369A0" w:rsidP="007369A0">
      <w:r>
        <w:t>The river ends between two hills</w:t>
      </w:r>
    </w:p>
    <w:p w14:paraId="73159150" w14:textId="77777777" w:rsidR="007369A0" w:rsidRDefault="007369A0" w:rsidP="007369A0">
      <w:r>
        <w:t>Follow the Drinking Gourd.</w:t>
      </w:r>
    </w:p>
    <w:p w14:paraId="1D74A300" w14:textId="77777777" w:rsidR="007369A0" w:rsidRDefault="007369A0" w:rsidP="007369A0">
      <w:r>
        <w:t>There's another river on the other side </w:t>
      </w:r>
    </w:p>
    <w:p w14:paraId="1E9DF112" w14:textId="77777777" w:rsidR="007369A0" w:rsidRDefault="007369A0" w:rsidP="007369A0">
      <w:r>
        <w:t>Follow the Drinking Gourd.</w:t>
      </w:r>
    </w:p>
    <w:p w14:paraId="2C36109D" w14:textId="77777777" w:rsidR="007369A0" w:rsidRDefault="007369A0" w:rsidP="007369A0"/>
    <w:p w14:paraId="31281F0B" w14:textId="77777777" w:rsidR="007369A0" w:rsidRDefault="007369A0" w:rsidP="007369A0">
      <w:r>
        <w:t>When the great big river meets the little river</w:t>
      </w:r>
    </w:p>
    <w:p w14:paraId="6B3BB1D3" w14:textId="77777777" w:rsidR="007369A0" w:rsidRDefault="007369A0" w:rsidP="007369A0">
      <w:r>
        <w:t>Follow the Drinking Gourd.</w:t>
      </w:r>
    </w:p>
    <w:p w14:paraId="6C21DAC5" w14:textId="77777777" w:rsidR="007369A0" w:rsidRDefault="007369A0" w:rsidP="007369A0">
      <w:r>
        <w:t>For the old man is a-waiting for to carry to freedom</w:t>
      </w:r>
    </w:p>
    <w:p w14:paraId="69D29FCA" w14:textId="77777777" w:rsidR="007369A0" w:rsidRDefault="007369A0" w:rsidP="007369A0">
      <w:r>
        <w:t>If you follow the Drinking Gourd.</w:t>
      </w:r>
    </w:p>
    <w:p w14:paraId="5048FBB2" w14:textId="77777777" w:rsidR="007369A0" w:rsidRDefault="007369A0" w:rsidP="007369A0"/>
    <w:p w14:paraId="1AECCA69" w14:textId="4394BDD4" w:rsidR="00A9204E" w:rsidRDefault="007369A0" w:rsidP="007369A0">
      <w:r>
        <w:t> —Follow the Drinking Gourd, American folksong</w:t>
      </w:r>
      <w:r>
        <w:t>, 1848</w:t>
      </w:r>
    </w:p>
    <w:p w14:paraId="4E4DA825" w14:textId="10FAED48" w:rsidR="007369A0" w:rsidRDefault="007369A0" w:rsidP="007369A0"/>
    <w:p w14:paraId="056DAA31" w14:textId="158B52E4" w:rsidR="00206789" w:rsidRDefault="00206789" w:rsidP="007369A0">
      <w:bookmarkStart w:id="0" w:name="_GoBack"/>
      <w:r>
        <w:rPr>
          <w:noProof/>
        </w:rPr>
        <mc:AlternateContent>
          <mc:Choice Requires="wps">
            <w:drawing>
              <wp:anchor distT="0" distB="0" distL="114300" distR="114300" simplePos="0" relativeHeight="251660288" behindDoc="0" locked="0" layoutInCell="1" allowOverlap="1" wp14:anchorId="1CF7ABAE" wp14:editId="7DF2737E">
                <wp:simplePos x="0" y="0"/>
                <wp:positionH relativeFrom="column">
                  <wp:posOffset>-131197</wp:posOffset>
                </wp:positionH>
                <wp:positionV relativeFrom="paragraph">
                  <wp:posOffset>169462</wp:posOffset>
                </wp:positionV>
                <wp:extent cx="6957392" cy="15903"/>
                <wp:effectExtent l="19050" t="19050" r="34290" b="22225"/>
                <wp:wrapNone/>
                <wp:docPr id="3" name="Straight Connector 3"/>
                <wp:cNvGraphicFramePr/>
                <a:graphic xmlns:a="http://schemas.openxmlformats.org/drawingml/2006/main">
                  <a:graphicData uri="http://schemas.microsoft.com/office/word/2010/wordprocessingShape">
                    <wps:wsp>
                      <wps:cNvCnPr/>
                      <wps:spPr>
                        <a:xfrm>
                          <a:off x="0" y="0"/>
                          <a:ext cx="6957392" cy="1590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A6E5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5pt,13.35pt" to="5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" strokecolor="black [3200]" strokeweight="2.25pt">
                <v:stroke joinstyle="miter"/>
              </v:line>
            </w:pict>
          </mc:Fallback>
        </mc:AlternateContent>
      </w:r>
      <w:bookmarkEnd w:id="0"/>
    </w:p>
    <w:p w14:paraId="6E60ED1D" w14:textId="4E1BDA70" w:rsidR="00206789" w:rsidRDefault="00206789" w:rsidP="007369A0"/>
    <w:p w14:paraId="1D97C817" w14:textId="77777777" w:rsidR="00206789" w:rsidRDefault="00206789" w:rsidP="007369A0"/>
    <w:p w14:paraId="0BAB1EAD" w14:textId="77777777" w:rsidR="00206789" w:rsidRDefault="00206789" w:rsidP="007369A0"/>
    <w:p w14:paraId="7C7585AD" w14:textId="77777777" w:rsidR="007369A0" w:rsidRDefault="007369A0" w:rsidP="007369A0">
      <w:r>
        <w:t xml:space="preserve">"Two factors—the expansionist pursuit of Jefferson's empire of liberty, and the extraordinary continued growth of plantation slavery thanks to the cotton revolution—upset the Democratic and Whig Parties that had formed by </w:t>
      </w:r>
      <w:proofErr w:type="gramStart"/>
      <w:r>
        <w:t>1840, and</w:t>
      </w:r>
      <w:proofErr w:type="gramEnd"/>
      <w:r>
        <w:t xml:space="preserve"> hastened the growth of the antagonistic northern and southern democracies. Americans experienced the crack-up primarily as a political crisis, about whether slavery would be allowed to interfere with democratic rights—or, alternatively, whether northern tyranny would be allowed to interfere with southern democracy. Over those questions, which encompassed clashes over northern free labor and southern slavery, the political system began falling apart in the mid-1840s."</w:t>
      </w:r>
    </w:p>
    <w:p w14:paraId="43962CBE" w14:textId="77777777" w:rsidR="007369A0" w:rsidRDefault="007369A0" w:rsidP="007369A0">
      <w:r>
        <w:t> </w:t>
      </w:r>
    </w:p>
    <w:p w14:paraId="5286232F" w14:textId="5B26D4C5" w:rsidR="007369A0" w:rsidRDefault="007369A0" w:rsidP="007369A0">
      <w:r>
        <w:t xml:space="preserve">—Sean </w:t>
      </w:r>
      <w:proofErr w:type="spellStart"/>
      <w:r>
        <w:t>Wilentz</w:t>
      </w:r>
      <w:proofErr w:type="spellEnd"/>
      <w:r>
        <w:t>, historian, The Rise of American Democracy: Jefferson to Lincoln, published in 2005</w:t>
      </w:r>
    </w:p>
    <w:p w14:paraId="7BBD6187" w14:textId="2B5381B0" w:rsidR="00206789" w:rsidRDefault="00206789" w:rsidP="007369A0"/>
    <w:p w14:paraId="3DA30A57" w14:textId="176FCFD8" w:rsidR="00206789" w:rsidRDefault="00206789" w:rsidP="007369A0">
      <w:r>
        <w:t xml:space="preserve">         Fill in our acronym going across – one letter in each box!</w:t>
      </w:r>
    </w:p>
    <w:tbl>
      <w:tblPr>
        <w:tblStyle w:val="TableGrid"/>
        <w:tblW w:w="0" w:type="auto"/>
        <w:tblLook w:val="04A0" w:firstRow="1" w:lastRow="0" w:firstColumn="1" w:lastColumn="0" w:noHBand="0" w:noVBand="1"/>
      </w:tblPr>
      <w:tblGrid>
        <w:gridCol w:w="2158"/>
        <w:gridCol w:w="2158"/>
        <w:gridCol w:w="2158"/>
        <w:gridCol w:w="2158"/>
        <w:gridCol w:w="2158"/>
      </w:tblGrid>
      <w:tr w:rsidR="00206789" w14:paraId="4E28D383" w14:textId="77777777" w:rsidTr="00206789">
        <w:tc>
          <w:tcPr>
            <w:tcW w:w="2158" w:type="dxa"/>
          </w:tcPr>
          <w:p w14:paraId="572D401C" w14:textId="77777777" w:rsidR="00206789" w:rsidRDefault="00206789" w:rsidP="007369A0"/>
        </w:tc>
        <w:tc>
          <w:tcPr>
            <w:tcW w:w="2158" w:type="dxa"/>
          </w:tcPr>
          <w:p w14:paraId="7E01469D" w14:textId="77777777" w:rsidR="00206789" w:rsidRDefault="00206789" w:rsidP="007369A0"/>
        </w:tc>
        <w:tc>
          <w:tcPr>
            <w:tcW w:w="2158" w:type="dxa"/>
          </w:tcPr>
          <w:p w14:paraId="11FEEA14" w14:textId="77777777" w:rsidR="00206789" w:rsidRDefault="00206789" w:rsidP="007369A0"/>
        </w:tc>
        <w:tc>
          <w:tcPr>
            <w:tcW w:w="2158" w:type="dxa"/>
          </w:tcPr>
          <w:p w14:paraId="7B66AA40" w14:textId="77777777" w:rsidR="00206789" w:rsidRDefault="00206789" w:rsidP="007369A0"/>
        </w:tc>
        <w:tc>
          <w:tcPr>
            <w:tcW w:w="2158" w:type="dxa"/>
          </w:tcPr>
          <w:p w14:paraId="2C9E40CD" w14:textId="77777777" w:rsidR="00206789" w:rsidRDefault="00206789" w:rsidP="007369A0"/>
        </w:tc>
      </w:tr>
      <w:tr w:rsidR="00206789" w14:paraId="2D8C9488" w14:textId="77777777" w:rsidTr="00206789">
        <w:trPr>
          <w:trHeight w:val="3041"/>
        </w:trPr>
        <w:tc>
          <w:tcPr>
            <w:tcW w:w="2158" w:type="dxa"/>
          </w:tcPr>
          <w:p w14:paraId="5ACBC55F" w14:textId="77777777" w:rsidR="00206789" w:rsidRDefault="00206789" w:rsidP="007369A0"/>
          <w:p w14:paraId="31055DF4" w14:textId="77777777" w:rsidR="00206789" w:rsidRDefault="00206789" w:rsidP="007369A0"/>
          <w:p w14:paraId="232A3B59" w14:textId="77777777" w:rsidR="00206789" w:rsidRDefault="00206789" w:rsidP="007369A0"/>
          <w:p w14:paraId="0F4716AB" w14:textId="533E64D1" w:rsidR="00206789" w:rsidRDefault="00206789" w:rsidP="007369A0"/>
        </w:tc>
        <w:tc>
          <w:tcPr>
            <w:tcW w:w="2158" w:type="dxa"/>
          </w:tcPr>
          <w:p w14:paraId="353D5BF0" w14:textId="77777777" w:rsidR="00206789" w:rsidRDefault="00206789" w:rsidP="007369A0"/>
        </w:tc>
        <w:tc>
          <w:tcPr>
            <w:tcW w:w="2158" w:type="dxa"/>
          </w:tcPr>
          <w:p w14:paraId="0DFCDA69" w14:textId="77777777" w:rsidR="00206789" w:rsidRDefault="00206789" w:rsidP="007369A0"/>
        </w:tc>
        <w:tc>
          <w:tcPr>
            <w:tcW w:w="2158" w:type="dxa"/>
          </w:tcPr>
          <w:p w14:paraId="3853A7EA" w14:textId="77777777" w:rsidR="00206789" w:rsidRDefault="00206789" w:rsidP="007369A0"/>
        </w:tc>
        <w:tc>
          <w:tcPr>
            <w:tcW w:w="2158" w:type="dxa"/>
          </w:tcPr>
          <w:p w14:paraId="7C5D9791" w14:textId="77777777" w:rsidR="00206789" w:rsidRDefault="00206789" w:rsidP="007369A0"/>
        </w:tc>
      </w:tr>
    </w:tbl>
    <w:p w14:paraId="5C26001F" w14:textId="77777777" w:rsidR="00206789" w:rsidRDefault="00206789" w:rsidP="007369A0"/>
    <w:sectPr w:rsidR="00206789" w:rsidSect="00206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A0"/>
    <w:rsid w:val="00206789"/>
    <w:rsid w:val="00645252"/>
    <w:rsid w:val="006D3D74"/>
    <w:rsid w:val="007369A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1BF7"/>
  <w15:chartTrackingRefBased/>
  <w15:docId w15:val="{F5EDAEF2-A8CD-4ABF-A8A9-68DA878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20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3355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Williams</dc:creator>
  <cp:keywords/>
  <dc:description/>
  <cp:lastModifiedBy>Cathy J. Williams</cp:lastModifiedBy>
  <cp:revision>1</cp:revision>
  <dcterms:created xsi:type="dcterms:W3CDTF">2018-11-07T12:34:00Z</dcterms:created>
  <dcterms:modified xsi:type="dcterms:W3CDTF">2018-11-07T12:50:00Z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